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D55C0F"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3268D5" w:rsidP="00A91406">
            <w:pPr>
              <w:pStyle w:val="DHHSmainheading"/>
            </w:pPr>
            <w:r>
              <w:lastRenderedPageBreak/>
              <w:t>Guidelines for the investigation of gastroenteritis</w:t>
            </w:r>
            <w:r w:rsidR="004A0156">
              <w:t xml:space="preserve"> and industry specific guides</w:t>
            </w:r>
            <w:r w:rsidR="00EA2DD3">
              <w:t xml:space="preserve"> review 2018</w:t>
            </w:r>
          </w:p>
        </w:tc>
      </w:tr>
      <w:tr w:rsidR="00AD784C" w:rsidTr="004A0156">
        <w:trPr>
          <w:trHeight w:hRule="exact" w:val="718"/>
        </w:trPr>
        <w:tc>
          <w:tcPr>
            <w:tcW w:w="8046" w:type="dxa"/>
            <w:shd w:val="clear" w:color="auto" w:fill="auto"/>
            <w:tcMar>
              <w:top w:w="170" w:type="dxa"/>
              <w:bottom w:w="510" w:type="dxa"/>
            </w:tcMar>
          </w:tcPr>
          <w:p w:rsidR="00357B4E" w:rsidRPr="00AD784C" w:rsidRDefault="003268D5" w:rsidP="00357B4E">
            <w:pPr>
              <w:pStyle w:val="DHHSmainsubheading"/>
              <w:rPr>
                <w:szCs w:val="28"/>
              </w:rPr>
            </w:pPr>
            <w:r>
              <w:rPr>
                <w:szCs w:val="28"/>
              </w:rPr>
              <w:t>Summary of key changes</w:t>
            </w:r>
          </w:p>
        </w:tc>
      </w:tr>
    </w:tbl>
    <w:p w:rsidR="007173CA" w:rsidRDefault="007173CA" w:rsidP="007173CA">
      <w:pPr>
        <w:pStyle w:val="DHHSbody"/>
      </w:pPr>
    </w:p>
    <w:p w:rsidR="00893AF6" w:rsidRPr="00BE4A64" w:rsidRDefault="003268D5" w:rsidP="000B23FD">
      <w:pPr>
        <w:pStyle w:val="Heading1"/>
        <w:spacing w:before="0"/>
      </w:pPr>
      <w:r>
        <w:t>Background</w:t>
      </w:r>
      <w:bookmarkStart w:id="0" w:name="_GoBack"/>
      <w:bookmarkEnd w:id="0"/>
    </w:p>
    <w:p w:rsidR="002C6028" w:rsidRDefault="002C6028" w:rsidP="002C6028">
      <w:pPr>
        <w:pStyle w:val="DHHStabletext"/>
      </w:pPr>
      <w:bookmarkStart w:id="1" w:name="_Toc440566509"/>
      <w:r>
        <w:t xml:space="preserve">The </w:t>
      </w:r>
      <w:r w:rsidRPr="00C47225">
        <w:rPr>
          <w:i/>
        </w:rPr>
        <w:t>Guidelines for the investigation of gastroenteritis</w:t>
      </w:r>
      <w:r>
        <w:t xml:space="preserve">, first published by the department in 1988, are being revised. The revised guidelines will be updated with current best practice infection control recommendations as well as further detail covering the investigation of sporadic cases of gastroenteritis and food or water borne outbreak investigations. </w:t>
      </w:r>
    </w:p>
    <w:p w:rsidR="002C6028" w:rsidRDefault="002C6028" w:rsidP="002C6028">
      <w:pPr>
        <w:pStyle w:val="DHHStabletext"/>
      </w:pPr>
      <w:r>
        <w:t xml:space="preserve">The </w:t>
      </w:r>
      <w:r w:rsidRPr="0035357F">
        <w:rPr>
          <w:i/>
        </w:rPr>
        <w:t>guidelines for the investigation of gastroenteritis</w:t>
      </w:r>
      <w:r>
        <w:t xml:space="preserve"> provide Victorian local government Environmental Health Officers (EHOs) with information to assist in the investigation of outbreaks of gastrointestinal illness in care, facilities, children’s services centres, camp facilities, food premises and the investigation of notifiable enteric diseases under the provisions of the </w:t>
      </w:r>
      <w:r>
        <w:rPr>
          <w:i/>
        </w:rPr>
        <w:t xml:space="preserve">Public Health and Wellbeing Act 2008. </w:t>
      </w:r>
    </w:p>
    <w:p w:rsidR="002C6028" w:rsidRDefault="002C6028" w:rsidP="002C6028">
      <w:pPr>
        <w:pStyle w:val="DHHStabletext"/>
      </w:pPr>
      <w:r>
        <w:t xml:space="preserve">Three industry specific guides have been designed to assist facilities in managing outbreaks and providing the required outbreak details to the investigating officer from council and the department. These guides contain much of the information included in the main guidelines, but have been written specifically for proprietors, managers, infection control practitioners of care facilities, children’s services centres and camps.  </w:t>
      </w:r>
    </w:p>
    <w:p w:rsidR="00E41B60" w:rsidRDefault="00266EB1" w:rsidP="001F1F7F">
      <w:pPr>
        <w:pStyle w:val="DHHSbody"/>
      </w:pPr>
      <w:r>
        <w:t xml:space="preserve">All </w:t>
      </w:r>
      <w:r w:rsidR="00E41B60">
        <w:t xml:space="preserve">guidelines will only be </w:t>
      </w:r>
      <w:r>
        <w:t xml:space="preserve">available </w:t>
      </w:r>
      <w:r w:rsidR="00E41B60">
        <w:t xml:space="preserve">as a downloadable electronic version on the DHHS website. Hard copies will no longer be available. </w:t>
      </w:r>
    </w:p>
    <w:p w:rsidR="005F4582" w:rsidRDefault="005F4582" w:rsidP="00CB0946">
      <w:pPr>
        <w:pStyle w:val="Heading1"/>
      </w:pPr>
      <w:r>
        <w:t>Guidelines for the investigation of gastroenteritis for E</w:t>
      </w:r>
      <w:r w:rsidR="006767EF">
        <w:t xml:space="preserve">nvironmental </w:t>
      </w:r>
      <w:r>
        <w:t>H</w:t>
      </w:r>
      <w:r w:rsidR="006767EF">
        <w:t xml:space="preserve">ealth </w:t>
      </w:r>
      <w:r>
        <w:t>O</w:t>
      </w:r>
      <w:r w:rsidR="006767EF">
        <w:t>fficers</w:t>
      </w:r>
    </w:p>
    <w:p w:rsidR="005F4582" w:rsidRDefault="00266EB1" w:rsidP="002E79AC">
      <w:pPr>
        <w:pStyle w:val="DHHSbody"/>
      </w:pPr>
      <w:r>
        <w:t>The guidelines have</w:t>
      </w:r>
      <w:r w:rsidR="004B59C2">
        <w:t xml:space="preserve"> been re-drafted specifically for council E</w:t>
      </w:r>
      <w:r w:rsidR="006767EF">
        <w:t xml:space="preserve">nvironmental </w:t>
      </w:r>
      <w:r w:rsidR="004B59C2">
        <w:t>H</w:t>
      </w:r>
      <w:r w:rsidR="006767EF">
        <w:t xml:space="preserve">ealth </w:t>
      </w:r>
      <w:r w:rsidR="004B59C2">
        <w:t>O</w:t>
      </w:r>
      <w:r w:rsidR="006767EF">
        <w:t>fficer</w:t>
      </w:r>
      <w:r w:rsidR="004B59C2">
        <w:t>s. Information has been added or updated under the following headings:</w:t>
      </w:r>
    </w:p>
    <w:p w:rsidR="004B59C2" w:rsidRDefault="00266EB1" w:rsidP="004B59C2">
      <w:pPr>
        <w:pStyle w:val="DHHSbullet1"/>
      </w:pPr>
      <w:r>
        <w:t xml:space="preserve">background </w:t>
      </w:r>
      <w:r w:rsidR="006767EF">
        <w:t xml:space="preserve">and </w:t>
      </w:r>
      <w:r>
        <w:t>governance</w:t>
      </w:r>
      <w:r w:rsidR="001F1F7F">
        <w:t>;</w:t>
      </w:r>
    </w:p>
    <w:p w:rsidR="004B59C2" w:rsidRDefault="00266EB1" w:rsidP="004B59C2">
      <w:pPr>
        <w:pStyle w:val="DHHSbullet1"/>
      </w:pPr>
      <w:r>
        <w:t xml:space="preserve">cluster </w:t>
      </w:r>
      <w:r w:rsidR="001F1F7F">
        <w:t xml:space="preserve">investigations  - </w:t>
      </w:r>
      <w:r w:rsidR="001F1F7F" w:rsidRPr="001F1F7F">
        <w:t>salmonellosis</w:t>
      </w:r>
      <w:r w:rsidR="001F1F7F">
        <w:t xml:space="preserve"> and </w:t>
      </w:r>
      <w:r w:rsidR="001F1F7F" w:rsidRPr="001F1F7F">
        <w:t>c</w:t>
      </w:r>
      <w:r w:rsidR="00C309C4" w:rsidRPr="001F1F7F">
        <w:t>ryptosporidiosis</w:t>
      </w:r>
      <w:r w:rsidR="006767EF">
        <w:t>: more detailed informatio</w:t>
      </w:r>
      <w:r w:rsidR="001F1F7F">
        <w:t>n regarding clusters of illness;</w:t>
      </w:r>
    </w:p>
    <w:p w:rsidR="00DC55B5" w:rsidRDefault="00266EB1" w:rsidP="004B59C2">
      <w:pPr>
        <w:pStyle w:val="DHHSbullet1"/>
      </w:pPr>
      <w:r>
        <w:rPr>
          <w:i/>
        </w:rPr>
        <w:t>c</w:t>
      </w:r>
      <w:r w:rsidRPr="001F1F7F">
        <w:rPr>
          <w:i/>
        </w:rPr>
        <w:t xml:space="preserve">lostridium </w:t>
      </w:r>
      <w:r w:rsidR="00DC55B5" w:rsidRPr="001F1F7F">
        <w:rPr>
          <w:i/>
        </w:rPr>
        <w:t>perfringens</w:t>
      </w:r>
      <w:r w:rsidR="00DC55B5">
        <w:t xml:space="preserve"> and </w:t>
      </w:r>
      <w:r w:rsidR="00DC55B5" w:rsidRPr="001F1F7F">
        <w:rPr>
          <w:i/>
        </w:rPr>
        <w:t>Salmonella</w:t>
      </w:r>
      <w:r w:rsidR="00DC55B5">
        <w:t xml:space="preserve"> outbreaks</w:t>
      </w:r>
      <w:r w:rsidR="006767EF">
        <w:t>: more detailed section on the investigat</w:t>
      </w:r>
      <w:r w:rsidR="001F1F7F">
        <w:t>ion of these types of outbreaks;</w:t>
      </w:r>
    </w:p>
    <w:p w:rsidR="00CB47A4" w:rsidRDefault="00266EB1" w:rsidP="00CB47A4">
      <w:pPr>
        <w:pStyle w:val="DHHSbullet1"/>
      </w:pPr>
      <w:r>
        <w:t xml:space="preserve">cryptosporidiosis </w:t>
      </w:r>
      <w:r w:rsidR="00CB47A4">
        <w:t>and aquatic facilities outbreaks</w:t>
      </w:r>
      <w:r w:rsidR="006767EF">
        <w:t xml:space="preserve">: a more detailed re-draft </w:t>
      </w:r>
      <w:r w:rsidR="002D7875">
        <w:t>that includes comments from the department’s water unit</w:t>
      </w:r>
      <w:r w:rsidR="001F1F7F">
        <w:t>;</w:t>
      </w:r>
    </w:p>
    <w:p w:rsidR="00DC55B5" w:rsidRDefault="00266EB1" w:rsidP="004B59C2">
      <w:pPr>
        <w:pStyle w:val="DHHSbullet1"/>
      </w:pPr>
      <w:r>
        <w:t xml:space="preserve">gastroenteritis </w:t>
      </w:r>
      <w:r w:rsidR="00DC55B5">
        <w:t>outbreaks</w:t>
      </w:r>
      <w:r w:rsidR="00CB47A4">
        <w:t xml:space="preserve"> – investigation: </w:t>
      </w:r>
      <w:r w:rsidR="002D7875">
        <w:t>including information about b</w:t>
      </w:r>
      <w:r w:rsidR="00CB47A4">
        <w:t>ooking lists, GOOA</w:t>
      </w:r>
      <w:r w:rsidR="002D7875">
        <w:t>s</w:t>
      </w:r>
      <w:r w:rsidR="00CB47A4">
        <w:t>, case interviews</w:t>
      </w:r>
      <w:r w:rsidR="001F1F7F">
        <w:t xml:space="preserve"> </w:t>
      </w:r>
      <w:r>
        <w:t>etc.</w:t>
      </w:r>
      <w:r w:rsidR="001F1F7F">
        <w:t>;</w:t>
      </w:r>
    </w:p>
    <w:p w:rsidR="00CB47A4" w:rsidRDefault="00266EB1" w:rsidP="004B59C2">
      <w:pPr>
        <w:pStyle w:val="DHHSbullet1"/>
      </w:pPr>
      <w:r>
        <w:t xml:space="preserve">gastroenteritis </w:t>
      </w:r>
      <w:r w:rsidR="00CB47A4">
        <w:t>outbreaks – control measures</w:t>
      </w:r>
      <w:r w:rsidR="001F1F7F">
        <w:t>;</w:t>
      </w:r>
    </w:p>
    <w:p w:rsidR="00CB47A4" w:rsidRDefault="00266EB1" w:rsidP="004B59C2">
      <w:pPr>
        <w:pStyle w:val="DHHSbullet1"/>
      </w:pPr>
      <w:r>
        <w:t xml:space="preserve">gastroenteritis </w:t>
      </w:r>
      <w:r w:rsidR="00CB47A4">
        <w:t>outbreaks – documentation, monitoring and  communication</w:t>
      </w:r>
      <w:r w:rsidR="001F1F7F">
        <w:t>; and</w:t>
      </w:r>
    </w:p>
    <w:p w:rsidR="00CB47A4" w:rsidRDefault="00266EB1" w:rsidP="004B59C2">
      <w:pPr>
        <w:pStyle w:val="DHHSbullet1"/>
      </w:pPr>
      <w:r>
        <w:t xml:space="preserve">laboratory </w:t>
      </w:r>
      <w:r w:rsidR="00DC55B5">
        <w:t>testing</w:t>
      </w:r>
      <w:r w:rsidR="002D7875">
        <w:t xml:space="preserve"> – redraft includes comments from the Microbiological Diagnostic Unit, public health laboratory.</w:t>
      </w:r>
    </w:p>
    <w:p w:rsidR="00CB47A4" w:rsidRDefault="00CB47A4" w:rsidP="002E79AC">
      <w:pPr>
        <w:pStyle w:val="DHHSbody"/>
        <w:spacing w:before="240"/>
      </w:pPr>
      <w:r>
        <w:t>Appendices include the following:</w:t>
      </w:r>
    </w:p>
    <w:p w:rsidR="00CB47A4" w:rsidRDefault="00266EB1" w:rsidP="00CB47A4">
      <w:pPr>
        <w:pStyle w:val="DHHSbullet1"/>
      </w:pPr>
      <w:r>
        <w:t xml:space="preserve">chlorine </w:t>
      </w:r>
      <w:r w:rsidR="00CB47A4">
        <w:t>dilutions for disinfection</w:t>
      </w:r>
      <w:r w:rsidR="001F1F7F">
        <w:t>;</w:t>
      </w:r>
    </w:p>
    <w:p w:rsidR="00CB47A4" w:rsidRDefault="00266EB1" w:rsidP="00CB47A4">
      <w:pPr>
        <w:pStyle w:val="DHHSbullet1"/>
      </w:pPr>
      <w:r>
        <w:t xml:space="preserve">department </w:t>
      </w:r>
      <w:r w:rsidR="00CB47A4">
        <w:t>contact lists</w:t>
      </w:r>
      <w:r w:rsidR="001F1F7F">
        <w:t>;</w:t>
      </w:r>
    </w:p>
    <w:p w:rsidR="00DC55B5" w:rsidRDefault="00266EB1" w:rsidP="004B59C2">
      <w:pPr>
        <w:pStyle w:val="DHHSbullet1"/>
      </w:pPr>
      <w:r>
        <w:t xml:space="preserve">exclusion </w:t>
      </w:r>
      <w:r w:rsidR="00DC55B5">
        <w:t>guidelines for high risk occupations</w:t>
      </w:r>
      <w:r w:rsidR="001F1F7F">
        <w:t>;</w:t>
      </w:r>
    </w:p>
    <w:p w:rsidR="00DC55B5" w:rsidRDefault="00266EB1" w:rsidP="004B59C2">
      <w:pPr>
        <w:pStyle w:val="DHHSbullet1"/>
      </w:pPr>
      <w:r>
        <w:lastRenderedPageBreak/>
        <w:t xml:space="preserve">list </w:t>
      </w:r>
      <w:r w:rsidR="000C3BD0">
        <w:t>of common food/water borne pathogens</w:t>
      </w:r>
      <w:r w:rsidR="002D7875">
        <w:t xml:space="preserve"> with incubation periods, duration and list of symptoms as well as a list of foods most commonly implicated with certain bacteria and viruses</w:t>
      </w:r>
      <w:r w:rsidR="001F1F7F">
        <w:t>;</w:t>
      </w:r>
    </w:p>
    <w:p w:rsidR="00CB47A4" w:rsidRDefault="00266EB1" w:rsidP="004B59C2">
      <w:pPr>
        <w:pStyle w:val="DHHSbullet1"/>
      </w:pPr>
      <w:r>
        <w:t xml:space="preserve">investigation </w:t>
      </w:r>
      <w:r w:rsidR="00CB47A4">
        <w:t>and control measures for food</w:t>
      </w:r>
      <w:r w:rsidR="004A0156">
        <w:t xml:space="preserve"> premises</w:t>
      </w:r>
      <w:r w:rsidR="00CB47A4">
        <w:t xml:space="preserve"> and facility outbreaks, dependant on the classification </w:t>
      </w:r>
      <w:r w:rsidR="004A0156">
        <w:t xml:space="preserve">and setting </w:t>
      </w:r>
      <w:r w:rsidR="001F1F7F">
        <w:t>of the outbreak;</w:t>
      </w:r>
    </w:p>
    <w:p w:rsidR="00CB47A4" w:rsidRDefault="00266EB1" w:rsidP="004B59C2">
      <w:pPr>
        <w:pStyle w:val="DHHSbullet1"/>
      </w:pPr>
      <w:r>
        <w:t xml:space="preserve">three </w:t>
      </w:r>
      <w:r w:rsidR="00CB47A4">
        <w:t>new GOOA documents</w:t>
      </w:r>
      <w:r w:rsidR="001F1F7F">
        <w:t>; and</w:t>
      </w:r>
    </w:p>
    <w:p w:rsidR="00CB47A4" w:rsidRDefault="00266EB1" w:rsidP="004B59C2">
      <w:pPr>
        <w:pStyle w:val="DHHSbullet1"/>
      </w:pPr>
      <w:r>
        <w:t xml:space="preserve">revised </w:t>
      </w:r>
      <w:r w:rsidR="00CB47A4">
        <w:t>case questionnaires</w:t>
      </w:r>
      <w:r w:rsidR="001F1F7F">
        <w:t>.</w:t>
      </w:r>
    </w:p>
    <w:bookmarkEnd w:id="1"/>
    <w:p w:rsidR="00A62D44" w:rsidRPr="008D2846" w:rsidRDefault="005F4582" w:rsidP="00CB0946">
      <w:pPr>
        <w:pStyle w:val="Heading1"/>
      </w:pPr>
      <w:r>
        <w:t xml:space="preserve">Industry </w:t>
      </w:r>
      <w:r w:rsidR="00CB0946">
        <w:t xml:space="preserve">specific </w:t>
      </w:r>
      <w:r>
        <w:t>guides</w:t>
      </w:r>
      <w:r w:rsidR="00CB0946">
        <w:t xml:space="preserve"> for care facilities, children’s services centres and camp facilities</w:t>
      </w:r>
    </w:p>
    <w:p w:rsidR="00A62D44" w:rsidRDefault="00266EB1" w:rsidP="00A62D44">
      <w:pPr>
        <w:pStyle w:val="DHHSbody"/>
      </w:pPr>
      <w:r>
        <w:t xml:space="preserve">Industry specific </w:t>
      </w:r>
      <w:r w:rsidR="0090672F">
        <w:t>guides provide information on how to manage a gastro outbreak specific</w:t>
      </w:r>
      <w:r w:rsidR="00B4777A">
        <w:t xml:space="preserve"> in</w:t>
      </w:r>
      <w:r w:rsidR="0090672F">
        <w:t xml:space="preserve"> a particular setting.</w:t>
      </w:r>
      <w:r w:rsidR="00B4777A">
        <w:t xml:space="preserve"> Information has been added or updated </w:t>
      </w:r>
      <w:r w:rsidR="004B59C2">
        <w:t>under the</w:t>
      </w:r>
      <w:r w:rsidR="00B4777A">
        <w:t xml:space="preserve"> following topics/headings:</w:t>
      </w:r>
    </w:p>
    <w:p w:rsidR="0090672F" w:rsidRDefault="00D43228" w:rsidP="0090672F">
      <w:pPr>
        <w:pStyle w:val="DHHSbullet1"/>
        <w:rPr>
          <w:lang w:val="fr-FR"/>
        </w:rPr>
      </w:pPr>
      <w:r>
        <w:rPr>
          <w:lang w:val="fr-FR"/>
        </w:rPr>
        <w:t>pers</w:t>
      </w:r>
      <w:r w:rsidR="001F1F7F">
        <w:rPr>
          <w:lang w:val="fr-FR"/>
        </w:rPr>
        <w:t>onal protective equipment (PPE);</w:t>
      </w:r>
    </w:p>
    <w:p w:rsidR="0090672F" w:rsidRDefault="00B4777A" w:rsidP="0090672F">
      <w:pPr>
        <w:pStyle w:val="DHHSbullet1"/>
        <w:rPr>
          <w:lang w:val="fr-FR"/>
        </w:rPr>
      </w:pPr>
      <w:r>
        <w:rPr>
          <w:lang w:val="fr-FR"/>
        </w:rPr>
        <w:t>e</w:t>
      </w:r>
      <w:r w:rsidR="0090672F">
        <w:rPr>
          <w:lang w:val="fr-FR"/>
        </w:rPr>
        <w:t xml:space="preserve">nvironmental cleaning </w:t>
      </w:r>
      <w:r>
        <w:rPr>
          <w:lang w:val="fr-FR"/>
        </w:rPr>
        <w:t>which also</w:t>
      </w:r>
      <w:r w:rsidR="0090672F">
        <w:rPr>
          <w:lang w:val="fr-FR"/>
        </w:rPr>
        <w:t xml:space="preserve"> include</w:t>
      </w:r>
      <w:r>
        <w:rPr>
          <w:lang w:val="fr-FR"/>
        </w:rPr>
        <w:t>s</w:t>
      </w:r>
      <w:r w:rsidR="0090672F">
        <w:rPr>
          <w:lang w:val="fr-FR"/>
        </w:rPr>
        <w:t xml:space="preserve"> a table with cleaning and disinfection recommendations f</w:t>
      </w:r>
      <w:r w:rsidR="001F1F7F">
        <w:rPr>
          <w:lang w:val="fr-FR"/>
        </w:rPr>
        <w:t>or specific areas and equipment;</w:t>
      </w:r>
    </w:p>
    <w:p w:rsidR="0090672F" w:rsidRDefault="00B4777A" w:rsidP="0090672F">
      <w:pPr>
        <w:pStyle w:val="DHHSbullet1"/>
        <w:rPr>
          <w:lang w:val="fr-FR"/>
        </w:rPr>
      </w:pPr>
      <w:r>
        <w:rPr>
          <w:lang w:val="fr-FR"/>
        </w:rPr>
        <w:t>types of di</w:t>
      </w:r>
      <w:r w:rsidR="00A51E88">
        <w:rPr>
          <w:lang w:val="fr-FR"/>
        </w:rPr>
        <w:t>sinfectants/sanitisers a</w:t>
      </w:r>
      <w:r>
        <w:rPr>
          <w:lang w:val="fr-FR"/>
        </w:rPr>
        <w:t>nd their use</w:t>
      </w:r>
      <w:r w:rsidR="001F1F7F">
        <w:rPr>
          <w:lang w:val="fr-FR"/>
        </w:rPr>
        <w:t>;</w:t>
      </w:r>
    </w:p>
    <w:p w:rsidR="00D43228" w:rsidRDefault="00D43228" w:rsidP="0090672F">
      <w:pPr>
        <w:pStyle w:val="DHHSbullet1"/>
        <w:rPr>
          <w:lang w:val="fr-FR"/>
        </w:rPr>
      </w:pPr>
      <w:r>
        <w:rPr>
          <w:lang w:val="fr-FR"/>
        </w:rPr>
        <w:t>hand hygiene and the use of alcohol-based hand rubs</w:t>
      </w:r>
      <w:r w:rsidR="001F1F7F">
        <w:rPr>
          <w:lang w:val="fr-FR"/>
        </w:rPr>
        <w:t>;</w:t>
      </w:r>
    </w:p>
    <w:p w:rsidR="00B4777A" w:rsidRDefault="00B4777A" w:rsidP="0090672F">
      <w:pPr>
        <w:pStyle w:val="DHHSbullet1"/>
        <w:rPr>
          <w:lang w:val="fr-FR"/>
        </w:rPr>
      </w:pPr>
      <w:r>
        <w:rPr>
          <w:lang w:val="fr-FR"/>
        </w:rPr>
        <w:t>movement of residents/patients and/or staff in a facility</w:t>
      </w:r>
      <w:r w:rsidR="001F1F7F">
        <w:rPr>
          <w:lang w:val="fr-FR"/>
        </w:rPr>
        <w:t>;</w:t>
      </w:r>
    </w:p>
    <w:p w:rsidR="00B4777A" w:rsidRDefault="004B59C2" w:rsidP="0090672F">
      <w:pPr>
        <w:pStyle w:val="DHHSbullet1"/>
        <w:rPr>
          <w:lang w:val="fr-FR"/>
        </w:rPr>
      </w:pPr>
      <w:r>
        <w:rPr>
          <w:lang w:val="fr-FR"/>
        </w:rPr>
        <w:t>visitors</w:t>
      </w:r>
      <w:r w:rsidR="001F1F7F">
        <w:rPr>
          <w:lang w:val="fr-FR"/>
        </w:rPr>
        <w:t>;</w:t>
      </w:r>
    </w:p>
    <w:p w:rsidR="004B59C2" w:rsidRDefault="004B59C2" w:rsidP="0090672F">
      <w:pPr>
        <w:pStyle w:val="DHHSbullet1"/>
        <w:rPr>
          <w:lang w:val="fr-FR"/>
        </w:rPr>
      </w:pPr>
      <w:r>
        <w:rPr>
          <w:lang w:val="fr-FR"/>
        </w:rPr>
        <w:t>declaring an outbreak over</w:t>
      </w:r>
      <w:r w:rsidR="001F1F7F">
        <w:rPr>
          <w:lang w:val="fr-FR"/>
        </w:rPr>
        <w:t>;</w:t>
      </w:r>
    </w:p>
    <w:p w:rsidR="004B59C2" w:rsidRDefault="004B59C2" w:rsidP="0090672F">
      <w:pPr>
        <w:pStyle w:val="DHHSbullet1"/>
        <w:rPr>
          <w:lang w:val="fr-FR"/>
        </w:rPr>
      </w:pPr>
      <w:r>
        <w:rPr>
          <w:lang w:val="fr-FR"/>
        </w:rPr>
        <w:t>additional measures for food or water borne outbreaks</w:t>
      </w:r>
      <w:r w:rsidR="001F1F7F">
        <w:rPr>
          <w:lang w:val="fr-FR"/>
        </w:rPr>
        <w:t>;</w:t>
      </w:r>
    </w:p>
    <w:p w:rsidR="00E658A3" w:rsidRDefault="00E658A3" w:rsidP="0090672F">
      <w:pPr>
        <w:pStyle w:val="DHHSbullet1"/>
        <w:rPr>
          <w:lang w:val="fr-FR"/>
        </w:rPr>
      </w:pPr>
      <w:r>
        <w:rPr>
          <w:lang w:val="fr-FR"/>
        </w:rPr>
        <w:t>staff education and training</w:t>
      </w:r>
      <w:r w:rsidR="001F1F7F">
        <w:rPr>
          <w:lang w:val="fr-FR"/>
        </w:rPr>
        <w:t>; and</w:t>
      </w:r>
    </w:p>
    <w:p w:rsidR="00E658A3" w:rsidRDefault="00E658A3" w:rsidP="0090672F">
      <w:pPr>
        <w:pStyle w:val="DHHSbullet1"/>
        <w:rPr>
          <w:lang w:val="fr-FR"/>
        </w:rPr>
      </w:pPr>
      <w:r>
        <w:rPr>
          <w:lang w:val="fr-FR"/>
        </w:rPr>
        <w:t>privacy and  media</w:t>
      </w:r>
      <w:r w:rsidR="001F1F7F">
        <w:rPr>
          <w:lang w:val="fr-FR"/>
        </w:rPr>
        <w:t>.</w:t>
      </w:r>
    </w:p>
    <w:p w:rsidR="00E658A3" w:rsidRDefault="00E658A3" w:rsidP="002E79AC">
      <w:pPr>
        <w:pStyle w:val="DHHSbody"/>
        <w:spacing w:before="240"/>
        <w:rPr>
          <w:lang w:val="fr-FR"/>
        </w:rPr>
      </w:pPr>
      <w:r>
        <w:rPr>
          <w:lang w:val="fr-FR"/>
        </w:rPr>
        <w:t>Appendices in these industry guides now include:</w:t>
      </w:r>
    </w:p>
    <w:p w:rsidR="00E658A3" w:rsidRDefault="00266EB1" w:rsidP="00E658A3">
      <w:pPr>
        <w:pStyle w:val="DHHSbullet1"/>
      </w:pPr>
      <w:r>
        <w:t xml:space="preserve">chlorine </w:t>
      </w:r>
      <w:r w:rsidR="00E658A3">
        <w:t>dilutions for disinfection</w:t>
      </w:r>
      <w:r w:rsidR="001F1F7F">
        <w:t>;</w:t>
      </w:r>
    </w:p>
    <w:p w:rsidR="00E658A3" w:rsidRDefault="00266EB1" w:rsidP="00E658A3">
      <w:pPr>
        <w:pStyle w:val="DHHSbullet1"/>
      </w:pPr>
      <w:r>
        <w:t xml:space="preserve">exclusion </w:t>
      </w:r>
      <w:r w:rsidR="00E658A3">
        <w:t>guidelines for high risk occupations</w:t>
      </w:r>
      <w:r w:rsidR="001F1F7F">
        <w:t>;</w:t>
      </w:r>
    </w:p>
    <w:p w:rsidR="00E658A3" w:rsidRDefault="00266EB1" w:rsidP="00E658A3">
      <w:pPr>
        <w:pStyle w:val="DHHSbullet1"/>
      </w:pPr>
      <w:r>
        <w:t xml:space="preserve">outbreak </w:t>
      </w:r>
      <w:r w:rsidR="00E658A3">
        <w:t>management checklist for each industry specific guide</w:t>
      </w:r>
      <w:r w:rsidR="001F1F7F">
        <w:t>;</w:t>
      </w:r>
    </w:p>
    <w:p w:rsidR="00E658A3" w:rsidRDefault="00266EB1" w:rsidP="00E658A3">
      <w:pPr>
        <w:pStyle w:val="DHHSbullet1"/>
      </w:pPr>
      <w:r>
        <w:t xml:space="preserve">outbreak </w:t>
      </w:r>
      <w:r w:rsidR="00E658A3">
        <w:t>case lists</w:t>
      </w:r>
      <w:r w:rsidR="001F1F7F">
        <w:t>;</w:t>
      </w:r>
    </w:p>
    <w:p w:rsidR="00E658A3" w:rsidRDefault="00266EB1" w:rsidP="00E658A3">
      <w:pPr>
        <w:pStyle w:val="DHHSbullet1"/>
      </w:pPr>
      <w:r>
        <w:t>signage</w:t>
      </w:r>
      <w:r w:rsidR="001F1F7F">
        <w:t>; and</w:t>
      </w:r>
    </w:p>
    <w:p w:rsidR="00E658A3" w:rsidRPr="00DD1130" w:rsidRDefault="00266EB1" w:rsidP="00E658A3">
      <w:pPr>
        <w:pStyle w:val="DHHSbullet1"/>
        <w:rPr>
          <w:lang w:val="fr-FR"/>
        </w:rPr>
      </w:pPr>
      <w:r>
        <w:rPr>
          <w:lang w:val="fr-FR"/>
        </w:rPr>
        <w:t xml:space="preserve">the </w:t>
      </w:r>
      <w:r w:rsidR="00E658A3">
        <w:rPr>
          <w:lang w:val="fr-FR"/>
        </w:rPr>
        <w:t>care facility industry specific guide also has a guide for the use of blenders and mixing equipment</w:t>
      </w:r>
      <w:r w:rsidR="00F236A6">
        <w:rPr>
          <w:lang w:val="fr-FR"/>
        </w:rPr>
        <w:t xml:space="preserve"> in a care facility kitchen</w:t>
      </w:r>
      <w:r w:rsidR="00E658A3">
        <w:rPr>
          <w:lang w:val="fr-FR"/>
        </w:rPr>
        <w:t>.</w:t>
      </w:r>
    </w:p>
    <w:sectPr w:rsidR="00E658A3" w:rsidRPr="00DD1130"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D5" w:rsidRDefault="003268D5">
      <w:r>
        <w:separator/>
      </w:r>
    </w:p>
  </w:endnote>
  <w:endnote w:type="continuationSeparator" w:id="0">
    <w:p w:rsidR="003268D5" w:rsidRDefault="0032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D55C0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CB0946" w:rsidP="0051568D">
    <w:pPr>
      <w:pStyle w:val="DHHSfooter"/>
    </w:pPr>
    <w:r>
      <w:t>Summary of key changes to the Guidelines for the investigation of gastroenteritis</w:t>
    </w:r>
    <w:r w:rsidR="009D70A4" w:rsidRPr="00A11421">
      <w:tab/>
    </w:r>
    <w:r w:rsidR="009D70A4" w:rsidRPr="00A11421">
      <w:fldChar w:fldCharType="begin"/>
    </w:r>
    <w:r w:rsidR="009D70A4" w:rsidRPr="00A11421">
      <w:instrText xml:space="preserve"> PAGE </w:instrText>
    </w:r>
    <w:r w:rsidR="009D70A4" w:rsidRPr="00A11421">
      <w:fldChar w:fldCharType="separate"/>
    </w:r>
    <w:r w:rsidR="009C2DDC">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D5" w:rsidRDefault="003268D5" w:rsidP="002862F1">
      <w:pPr>
        <w:spacing w:before="120"/>
      </w:pPr>
      <w:r>
        <w:separator/>
      </w:r>
    </w:p>
  </w:footnote>
  <w:footnote w:type="continuationSeparator" w:id="0">
    <w:p w:rsidR="003268D5" w:rsidRDefault="00326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D5"/>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3BD0"/>
    <w:rsid w:val="000C42EA"/>
    <w:rsid w:val="000C4546"/>
    <w:rsid w:val="000D1242"/>
    <w:rsid w:val="000E3CC7"/>
    <w:rsid w:val="000E6368"/>
    <w:rsid w:val="000E6BD4"/>
    <w:rsid w:val="000F1F1E"/>
    <w:rsid w:val="000F2259"/>
    <w:rsid w:val="0010392D"/>
    <w:rsid w:val="0010447F"/>
    <w:rsid w:val="00104FE3"/>
    <w:rsid w:val="00115470"/>
    <w:rsid w:val="00120BD3"/>
    <w:rsid w:val="00122FEA"/>
    <w:rsid w:val="001232BD"/>
    <w:rsid w:val="00124ED5"/>
    <w:rsid w:val="00132CEE"/>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1F7F"/>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6EB1"/>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C6028"/>
    <w:rsid w:val="002D5006"/>
    <w:rsid w:val="002D7875"/>
    <w:rsid w:val="002E01D0"/>
    <w:rsid w:val="002E161D"/>
    <w:rsid w:val="002E3100"/>
    <w:rsid w:val="002E6C95"/>
    <w:rsid w:val="002E79AC"/>
    <w:rsid w:val="002E7C36"/>
    <w:rsid w:val="002F5F31"/>
    <w:rsid w:val="002F5F46"/>
    <w:rsid w:val="00302216"/>
    <w:rsid w:val="00303E53"/>
    <w:rsid w:val="00306E5F"/>
    <w:rsid w:val="00307E14"/>
    <w:rsid w:val="00314054"/>
    <w:rsid w:val="00316F27"/>
    <w:rsid w:val="003268D5"/>
    <w:rsid w:val="00327870"/>
    <w:rsid w:val="00327A92"/>
    <w:rsid w:val="0033259D"/>
    <w:rsid w:val="003406C6"/>
    <w:rsid w:val="003418CC"/>
    <w:rsid w:val="003459BD"/>
    <w:rsid w:val="00350D38"/>
    <w:rsid w:val="00351B36"/>
    <w:rsid w:val="00357B4E"/>
    <w:rsid w:val="003744CF"/>
    <w:rsid w:val="00374717"/>
    <w:rsid w:val="0037676C"/>
    <w:rsid w:val="003829E5"/>
    <w:rsid w:val="003956CC"/>
    <w:rsid w:val="00395C9A"/>
    <w:rsid w:val="003A22D5"/>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0156"/>
    <w:rsid w:val="004A160D"/>
    <w:rsid w:val="004A3E81"/>
    <w:rsid w:val="004A5C62"/>
    <w:rsid w:val="004A707D"/>
    <w:rsid w:val="004B59C2"/>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5F4582"/>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67EF"/>
    <w:rsid w:val="00677574"/>
    <w:rsid w:val="0068454C"/>
    <w:rsid w:val="00691B62"/>
    <w:rsid w:val="00693D14"/>
    <w:rsid w:val="006A18C2"/>
    <w:rsid w:val="006A5545"/>
    <w:rsid w:val="006B077C"/>
    <w:rsid w:val="006B6803"/>
    <w:rsid w:val="006D2A3F"/>
    <w:rsid w:val="006D2FBC"/>
    <w:rsid w:val="006E138B"/>
    <w:rsid w:val="006F1FDC"/>
    <w:rsid w:val="006F3DBB"/>
    <w:rsid w:val="007013EF"/>
    <w:rsid w:val="00710CD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4716"/>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0672F"/>
    <w:rsid w:val="009111B2"/>
    <w:rsid w:val="00924AE1"/>
    <w:rsid w:val="009269B1"/>
    <w:rsid w:val="0092724D"/>
    <w:rsid w:val="00937BD9"/>
    <w:rsid w:val="00950E2C"/>
    <w:rsid w:val="00951D50"/>
    <w:rsid w:val="009525EB"/>
    <w:rsid w:val="00954874"/>
    <w:rsid w:val="00961400"/>
    <w:rsid w:val="00963646"/>
    <w:rsid w:val="00977C8D"/>
    <w:rsid w:val="009853E1"/>
    <w:rsid w:val="00986E6B"/>
    <w:rsid w:val="00991769"/>
    <w:rsid w:val="00994386"/>
    <w:rsid w:val="009A13D8"/>
    <w:rsid w:val="009A279E"/>
    <w:rsid w:val="009B0A6F"/>
    <w:rsid w:val="009B0A94"/>
    <w:rsid w:val="009B59E9"/>
    <w:rsid w:val="009B70AA"/>
    <w:rsid w:val="009C2DDC"/>
    <w:rsid w:val="009C7A7E"/>
    <w:rsid w:val="009D02E8"/>
    <w:rsid w:val="009D51D0"/>
    <w:rsid w:val="009D70A4"/>
    <w:rsid w:val="009E08D1"/>
    <w:rsid w:val="009E1B95"/>
    <w:rsid w:val="009E496F"/>
    <w:rsid w:val="009E4B0D"/>
    <w:rsid w:val="009E7F92"/>
    <w:rsid w:val="009F02A3"/>
    <w:rsid w:val="009F289C"/>
    <w:rsid w:val="009F2F27"/>
    <w:rsid w:val="009F34AA"/>
    <w:rsid w:val="009F6BCB"/>
    <w:rsid w:val="009F7B78"/>
    <w:rsid w:val="00A0057A"/>
    <w:rsid w:val="00A05AC4"/>
    <w:rsid w:val="00A11421"/>
    <w:rsid w:val="00A157B1"/>
    <w:rsid w:val="00A22229"/>
    <w:rsid w:val="00A44882"/>
    <w:rsid w:val="00A51E88"/>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6E87"/>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4777A"/>
    <w:rsid w:val="00B5273A"/>
    <w:rsid w:val="00B57D31"/>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09C4"/>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0946"/>
    <w:rsid w:val="00CB47A4"/>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3228"/>
    <w:rsid w:val="00D4606D"/>
    <w:rsid w:val="00D50B9C"/>
    <w:rsid w:val="00D52D73"/>
    <w:rsid w:val="00D52E58"/>
    <w:rsid w:val="00D55C0F"/>
    <w:rsid w:val="00D714CC"/>
    <w:rsid w:val="00D75EA7"/>
    <w:rsid w:val="00D81F21"/>
    <w:rsid w:val="00D85AC1"/>
    <w:rsid w:val="00D95470"/>
    <w:rsid w:val="00DA2619"/>
    <w:rsid w:val="00DA4239"/>
    <w:rsid w:val="00DB0B61"/>
    <w:rsid w:val="00DC090B"/>
    <w:rsid w:val="00DC1679"/>
    <w:rsid w:val="00DC2CF1"/>
    <w:rsid w:val="00DC4FCF"/>
    <w:rsid w:val="00DC50E0"/>
    <w:rsid w:val="00DC55B5"/>
    <w:rsid w:val="00DC6386"/>
    <w:rsid w:val="00DD1130"/>
    <w:rsid w:val="00DD1951"/>
    <w:rsid w:val="00DD530D"/>
    <w:rsid w:val="00DD6628"/>
    <w:rsid w:val="00DE3250"/>
    <w:rsid w:val="00DE6028"/>
    <w:rsid w:val="00DE78A3"/>
    <w:rsid w:val="00DF1A71"/>
    <w:rsid w:val="00DF3401"/>
    <w:rsid w:val="00DF5017"/>
    <w:rsid w:val="00DF68C7"/>
    <w:rsid w:val="00DF731A"/>
    <w:rsid w:val="00E170DC"/>
    <w:rsid w:val="00E26818"/>
    <w:rsid w:val="00E27FFC"/>
    <w:rsid w:val="00E30B15"/>
    <w:rsid w:val="00E40181"/>
    <w:rsid w:val="00E41B60"/>
    <w:rsid w:val="00E56A01"/>
    <w:rsid w:val="00E629A1"/>
    <w:rsid w:val="00E658A3"/>
    <w:rsid w:val="00E71591"/>
    <w:rsid w:val="00E82C55"/>
    <w:rsid w:val="00E92AC3"/>
    <w:rsid w:val="00EA2DD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4D52"/>
    <w:rsid w:val="00F16F1B"/>
    <w:rsid w:val="00F236A6"/>
    <w:rsid w:val="00F250A9"/>
    <w:rsid w:val="00F30FF4"/>
    <w:rsid w:val="00F3122E"/>
    <w:rsid w:val="00F331AD"/>
    <w:rsid w:val="00F35287"/>
    <w:rsid w:val="00F43A37"/>
    <w:rsid w:val="00F4641B"/>
    <w:rsid w:val="00F46EB8"/>
    <w:rsid w:val="00F511E4"/>
    <w:rsid w:val="00F51877"/>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E41B60"/>
    <w:rPr>
      <w:rFonts w:ascii="Tahoma" w:hAnsi="Tahoma" w:cs="Tahoma"/>
      <w:sz w:val="16"/>
      <w:szCs w:val="16"/>
    </w:rPr>
  </w:style>
  <w:style w:type="character" w:customStyle="1" w:styleId="BalloonTextChar">
    <w:name w:val="Balloon Text Char"/>
    <w:basedOn w:val="DefaultParagraphFont"/>
    <w:link w:val="BalloonText"/>
    <w:uiPriority w:val="99"/>
    <w:semiHidden/>
    <w:rsid w:val="00E41B60"/>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E41B60"/>
    <w:rPr>
      <w:rFonts w:ascii="Tahoma" w:hAnsi="Tahoma" w:cs="Tahoma"/>
      <w:sz w:val="16"/>
      <w:szCs w:val="16"/>
    </w:rPr>
  </w:style>
  <w:style w:type="character" w:customStyle="1" w:styleId="BalloonTextChar">
    <w:name w:val="Balloon Text Char"/>
    <w:basedOn w:val="DefaultParagraphFont"/>
    <w:link w:val="BalloonText"/>
    <w:uiPriority w:val="99"/>
    <w:semiHidden/>
    <w:rsid w:val="00E41B60"/>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4125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Sturge</dc:creator>
  <cp:lastModifiedBy>Abigail Greer (DHHS)</cp:lastModifiedBy>
  <cp:revision>2</cp:revision>
  <cp:lastPrinted>2018-08-31T04:59:00Z</cp:lastPrinted>
  <dcterms:created xsi:type="dcterms:W3CDTF">2018-09-24T03:27:00Z</dcterms:created>
  <dcterms:modified xsi:type="dcterms:W3CDTF">2018-09-24T03:27:00Z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